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四条高速公路边坡、桥梁自动化监测及东南西环三滘立交市政化改造工程（一期）桥梁自动化监测劳务协作服务</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ascii="Times New Roman" w:hAnsi="Times New Roman" w:eastAsia="宋体" w:cs="Times New Roman"/>
          <w:b/>
          <w:color w:val="000000"/>
          <w:sz w:val="32"/>
          <w:szCs w:val="32"/>
          <w:lang w:val="en-US" w:eastAsia="zh-CN"/>
        </w:rPr>
        <w:t>询价意向征集公告</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cs="Times New Roman"/>
          <w:sz w:val="24"/>
          <w:lang w:val="en-US" w:eastAsia="zh-CN"/>
        </w:rPr>
      </w:pPr>
      <w:bookmarkStart w:id="0" w:name="OLE_LINK34"/>
      <w:bookmarkStart w:id="1" w:name="OLE_LINK35"/>
      <w:r>
        <w:rPr>
          <w:rFonts w:hint="eastAsia" w:cs="Times New Roman"/>
          <w:sz w:val="24"/>
          <w:lang w:val="en-US" w:eastAsia="zh-CN"/>
        </w:rPr>
        <w:t>1.1服务期：监测设备、系统安装调试自合同签订之日起施工期1个月，东南西环三滘立交市政化改造工程（一期）桥梁自动化监测劳务协作自合同签订之日起项目完工止。</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cs="Times New Roman"/>
          <w:sz w:val="24"/>
          <w:lang w:val="en-US" w:eastAsia="zh-CN"/>
        </w:rPr>
      </w:pPr>
      <w:r>
        <w:rPr>
          <w:rFonts w:hint="eastAsia" w:cs="Times New Roman"/>
          <w:sz w:val="24"/>
          <w:lang w:val="en-US" w:eastAsia="zh-CN"/>
        </w:rPr>
        <w:t>1.2监测设备、系统运维期：3年。</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cs="Times New Roman"/>
          <w:sz w:val="24"/>
          <w:lang w:val="en-US" w:eastAsia="zh-CN"/>
        </w:rPr>
      </w:pPr>
      <w:r>
        <w:rPr>
          <w:rFonts w:hint="eastAsia" w:cs="Times New Roman"/>
          <w:sz w:val="24"/>
          <w:lang w:val="en-US" w:eastAsia="zh-CN"/>
        </w:rPr>
        <w:t>1.3询价范围：四条高速公路边坡、桥梁自动化监测及东南西环三滘立交市政化改造工程（一期）桥梁自动化监测劳务协作服务。</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cs="Times New Roman"/>
          <w:sz w:val="24"/>
          <w:lang w:val="en-US" w:eastAsia="zh-CN"/>
        </w:rPr>
      </w:pPr>
      <w:r>
        <w:rPr>
          <w:rFonts w:hint="eastAsia" w:cs="Times New Roman"/>
          <w:sz w:val="24"/>
          <w:lang w:val="en-US" w:eastAsia="zh-CN"/>
        </w:rPr>
        <w:t>1.4最高限价：156.7740万元。其中：四条高速公路边坡、桥梁自动化监测劳务协作最高限价120万元，东南西环三滘立交市政化改造工程（一期）桥梁自动化监测劳务协作最高限价36.7740万元。</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eastAsia" w:cs="Times New Roman"/>
          <w:sz w:val="24"/>
          <w:lang w:val="en-US" w:eastAsia="zh-CN"/>
        </w:rPr>
        <w:t>1.5服务地点：广州市。</w:t>
      </w:r>
    </w:p>
    <w:p>
      <w:pPr>
        <w:keepNext w:val="0"/>
        <w:keepLines w:val="0"/>
        <w:pageBreakBefore w:val="0"/>
        <w:widowControl w:val="0"/>
        <w:kinsoku/>
        <w:wordWrap/>
        <w:overflowPunct/>
        <w:autoSpaceDE/>
        <w:autoSpaceDN/>
        <w:bidi w:val="0"/>
        <w:adjustRightInd/>
        <w:snapToGrid/>
        <w:spacing w:line="400" w:lineRule="exact"/>
        <w:ind w:firstLine="0" w:firstLineChars="0"/>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2.技术需求</w:t>
      </w:r>
    </w:p>
    <w:bookmarkEnd w:id="0"/>
    <w:bookmarkEnd w:id="1"/>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2.1项目情况：为了顺利完成广河高速、增从高速、北三环高速以及从埔高速四条高速的边坡桥梁监测以及东南西环三滘立交桥梁自动化监测工作，需对上述四条高速的8座边坡、1座桥梁自动化监测设备进行更换或增设，监测设备需为全新的、未使用过的设备，同时提供监测设备的安装调试、培训以及系统维护等服务，修复、恢复自动化监测平台的监测数据，同时兼容我司边坡监测系统，与系统数据等功能形成链接，以及对东南西环三滘立交市政化改造工程（一期）梁体、墩柱等构筑物提供监测协作服务，具体工作内容如下：</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（1）对北三环高速2座路堤边坡增设GNSS监测设备，提供监测设备的安装调试、培训，搭建自动化监测平台，保证监测数据正常采集；</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（2）对增从高速增江大桥的表面应变、挠度监测设备进行更换，提供监测设备的安装调试、培训，保证监测设备能正常使用，在运维期内保证系统平台的数据正常；</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（3）对广河高速K68路堑边坡、增从高速K8路堑边坡等6座边坡的地表位移、深层水平位移监测设备进行更换，提供监测设备的安装调试、培训，搭建自动化监测平台搭建自动化监测平台，保证监测数据正常采集；</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（4）协助采购人完成本项目所涉及的边坡人工的监测相关工作，具体协作工程量约为3年共31284m；</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（5）对东南西环三滘立交市政化改造工程（一期）项目中2片梁体应变、12片梁体挠度、18座墩柱倾斜以及18座墩柱沉降进行监测工作；</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（6）在监测设备系统维护期内无偿提供硬件维护以及软件操作等技术问题上的支持，如遇突发紧急状况，供应商应无条件积极响应采购人的需求。</w:t>
      </w:r>
    </w:p>
    <w:p>
      <w:pPr>
        <w:keepNext w:val="0"/>
        <w:keepLines w:val="0"/>
        <w:pageBreakBefore w:val="0"/>
        <w:widowControl w:val="0"/>
        <w:numPr>
          <w:ilvl w:val="0"/>
          <w:numId w:val="1"/>
        </w:numPr>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价采购要求供应商具有独立法人资格，持有工商行政管理部门颁发的有效的营业执照；近3年内（2021年6月1日至递交响应文件截止之日止）至少承揽过1项边坡或桥梁工程监测或监测劳务协作或监测设备采购安装运维服务的业绩，在信誉等方面具有相应的服务能力。</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3.2本次询价采购不接受联合体报价。</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sz w:val="24"/>
          <w:lang w:val="en-US" w:eastAsia="zh-CN"/>
        </w:rPr>
        <w:t>3.3与采购人存在利害关系可能影响询价公正性的法人，不得参加报价；若存在单位负责人</w:t>
      </w:r>
      <w:r>
        <w:rPr>
          <w:rFonts w:hint="eastAsia" w:ascii="Times New Roman" w:hAnsi="Times New Roman" w:eastAsia="宋体" w:cs="Times New Roman"/>
          <w:sz w:val="24"/>
          <w:lang w:val="en-US" w:eastAsia="zh-CN"/>
        </w:rPr>
        <w:footnoteReference w:id="0"/>
      </w:r>
      <w:r>
        <w:rPr>
          <w:rFonts w:hint="eastAsia" w:ascii="Times New Roman" w:hAnsi="Times New Roman" w:eastAsia="宋体" w:cs="Times New Roman"/>
          <w:sz w:val="24"/>
          <w:lang w:val="en-US" w:eastAsia="zh-CN"/>
        </w:rPr>
        <w:t>为同一人、或者存在控股</w:t>
      </w:r>
      <w:r>
        <w:rPr>
          <w:rFonts w:hint="eastAsia" w:ascii="Times New Roman" w:hAnsi="Times New Roman" w:eastAsia="宋体" w:cs="Times New Roman"/>
          <w:sz w:val="24"/>
          <w:lang w:val="en-US" w:eastAsia="zh-CN"/>
        </w:rPr>
        <w:footnoteReference w:id="1"/>
      </w:r>
      <w:r>
        <w:rPr>
          <w:rFonts w:hint="eastAsia" w:ascii="Times New Roman" w:hAnsi="Times New Roman" w:eastAsia="宋体" w:cs="Times New Roman"/>
          <w:sz w:val="24"/>
          <w:lang w:val="en-US" w:eastAsia="zh-CN"/>
        </w:rPr>
        <w:t>、管理关系</w:t>
      </w:r>
      <w:r>
        <w:rPr>
          <w:rFonts w:hint="eastAsia" w:ascii="Times New Roman" w:hAnsi="Times New Roman" w:eastAsia="宋体" w:cs="Times New Roman"/>
          <w:sz w:val="24"/>
          <w:lang w:val="en-US" w:eastAsia="zh-CN"/>
        </w:rPr>
        <w:footnoteReference w:id="2"/>
      </w:r>
      <w:r>
        <w:rPr>
          <w:rFonts w:hint="eastAsia" w:ascii="Times New Roman" w:hAnsi="Times New Roman" w:eastAsia="宋体" w:cs="Times New Roman"/>
          <w:sz w:val="24"/>
          <w:lang w:val="en-US" w:eastAsia="zh-CN"/>
        </w:rPr>
        <w:t>的不同单位、不得同时参加本次询价采购项目的报价，否则均按无效投标处理。</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rPr>
        <w:t>凡有意参加本次</w:t>
      </w:r>
      <w:r>
        <w:rPr>
          <w:rFonts w:hint="eastAsia" w:ascii="Times New Roman" w:hAnsi="Times New Roman" w:eastAsia="宋体" w:cs="Times New Roman"/>
          <w:color w:val="auto"/>
          <w:sz w:val="24"/>
          <w:lang w:eastAsia="zh-CN"/>
        </w:rPr>
        <w:t>询价采购</w:t>
      </w:r>
      <w:r>
        <w:rPr>
          <w:rFonts w:hint="eastAsia" w:ascii="Times New Roman" w:hAnsi="Times New Roman" w:eastAsia="宋体" w:cs="Times New Roman"/>
          <w:color w:val="auto"/>
          <w:sz w:val="24"/>
        </w:rPr>
        <w:t>的供应商，</w:t>
      </w:r>
      <w:r>
        <w:rPr>
          <w:rFonts w:hint="eastAsia" w:ascii="Times New Roman" w:hAnsi="Times New Roman" w:eastAsia="宋体" w:cs="Times New Roman"/>
          <w:color w:val="000000"/>
          <w:sz w:val="24"/>
        </w:rPr>
        <w:t>将附于本</w:t>
      </w:r>
      <w:r>
        <w:rPr>
          <w:rFonts w:hint="eastAsia" w:ascii="Times New Roman" w:hAnsi="Times New Roman" w:eastAsia="宋体" w:cs="Times New Roman"/>
          <w:color w:val="000000"/>
          <w:sz w:val="24"/>
          <w:lang w:val="en-US" w:eastAsia="zh-CN"/>
        </w:rPr>
        <w:t>公告</w:t>
      </w:r>
      <w:r>
        <w:rPr>
          <w:rFonts w:hint="eastAsia" w:ascii="Times New Roman" w:hAnsi="Times New Roman" w:eastAsia="宋体" w:cs="Times New Roman"/>
          <w:color w:val="000000"/>
          <w:sz w:val="24"/>
        </w:rPr>
        <w:t>后的</w:t>
      </w:r>
      <w:r>
        <w:rPr>
          <w:rFonts w:hint="eastAsia" w:ascii="Times New Roman" w:hAnsi="Times New Roman" w:eastAsia="宋体" w:cs="Times New Roman"/>
          <w:color w:val="000000"/>
          <w:sz w:val="24"/>
          <w:lang w:val="en-US" w:eastAsia="zh-CN"/>
        </w:rPr>
        <w:t>响应</w:t>
      </w:r>
      <w:r>
        <w:rPr>
          <w:rFonts w:hint="eastAsia" w:ascii="Times New Roman" w:hAnsi="Times New Roman" w:eastAsia="宋体" w:cs="Times New Roman"/>
          <w:color w:val="000000"/>
          <w:sz w:val="24"/>
        </w:rPr>
        <w:t>回执在</w:t>
      </w:r>
      <w:bookmarkStart w:id="5" w:name="_GoBack"/>
      <w:r>
        <w:rPr>
          <w:rFonts w:ascii="Times New Roman" w:hAnsi="Times New Roman" w:eastAsia="宋体" w:cs="Times New Roman"/>
          <w:color w:val="000000"/>
          <w:sz w:val="24"/>
          <w:highlight w:val="none"/>
          <w:u w:val="none"/>
        </w:rPr>
        <w:t>20</w:t>
      </w:r>
      <w:r>
        <w:rPr>
          <w:rFonts w:hint="eastAsia" w:ascii="Times New Roman" w:hAnsi="Times New Roman" w:eastAsia="宋体" w:cs="Times New Roman"/>
          <w:color w:val="000000"/>
          <w:sz w:val="24"/>
          <w:highlight w:val="none"/>
          <w:u w:val="none"/>
          <w:lang w:val="en-US" w:eastAsia="zh-CN"/>
        </w:rPr>
        <w:t>2</w:t>
      </w:r>
      <w:r>
        <w:rPr>
          <w:rFonts w:hint="eastAsia" w:cs="Times New Roman"/>
          <w:color w:val="000000"/>
          <w:sz w:val="24"/>
          <w:highlight w:val="none"/>
          <w:u w:val="none"/>
          <w:lang w:val="en-US" w:eastAsia="zh-CN"/>
        </w:rPr>
        <w:t xml:space="preserve">4 </w:t>
      </w:r>
      <w:r>
        <w:rPr>
          <w:rFonts w:hint="eastAsia" w:ascii="Times New Roman" w:hAnsi="Times New Roman" w:eastAsia="宋体" w:cs="Times New Roman"/>
          <w:color w:val="000000"/>
          <w:sz w:val="24"/>
          <w:highlight w:val="none"/>
          <w:u w:val="none"/>
        </w:rPr>
        <w:t>年</w:t>
      </w:r>
      <w:r>
        <w:rPr>
          <w:rFonts w:hint="eastAsia" w:cs="Times New Roman"/>
          <w:color w:val="000000"/>
          <w:sz w:val="24"/>
          <w:highlight w:val="none"/>
          <w:u w:val="none"/>
          <w:lang w:val="en-US" w:eastAsia="zh-CN"/>
        </w:rPr>
        <w:t xml:space="preserve"> 8 </w:t>
      </w:r>
      <w:r>
        <w:rPr>
          <w:rFonts w:hint="eastAsia" w:ascii="Times New Roman" w:hAnsi="Times New Roman" w:eastAsia="宋体" w:cs="Times New Roman"/>
          <w:color w:val="000000"/>
          <w:sz w:val="24"/>
          <w:highlight w:val="none"/>
          <w:u w:val="none"/>
        </w:rPr>
        <w:t>月</w:t>
      </w:r>
      <w:r>
        <w:rPr>
          <w:rFonts w:hint="eastAsia" w:cs="Times New Roman"/>
          <w:color w:val="000000"/>
          <w:sz w:val="24"/>
          <w:highlight w:val="none"/>
          <w:u w:val="none"/>
          <w:lang w:val="en-US" w:eastAsia="zh-CN"/>
        </w:rPr>
        <w:t xml:space="preserve"> 4 </w:t>
      </w:r>
      <w:r>
        <w:rPr>
          <w:rFonts w:hint="eastAsia" w:ascii="Times New Roman" w:hAnsi="Times New Roman" w:eastAsia="宋体" w:cs="Times New Roman"/>
          <w:color w:val="000000"/>
          <w:sz w:val="24"/>
          <w:highlight w:val="none"/>
          <w:u w:val="none"/>
        </w:rPr>
        <w:t>日</w:t>
      </w:r>
      <w:bookmarkEnd w:id="5"/>
      <w:r>
        <w:rPr>
          <w:rFonts w:hint="eastAsia" w:ascii="Times New Roman" w:hAnsi="Times New Roman" w:eastAsia="宋体" w:cs="Times New Roman"/>
          <w:color w:val="000000"/>
          <w:sz w:val="24"/>
        </w:rPr>
        <w:t>之内发送至</w:t>
      </w:r>
      <w:r>
        <w:rPr>
          <w:rFonts w:hint="eastAsia" w:ascii="Times New Roman" w:hAnsi="Times New Roman" w:eastAsia="宋体" w:cs="Times New Roman"/>
          <w:color w:val="000000"/>
          <w:sz w:val="24"/>
          <w:lang w:eastAsia="zh-CN"/>
        </w:rPr>
        <w:t>询价采购</w:t>
      </w:r>
      <w:r>
        <w:rPr>
          <w:rFonts w:hint="eastAsia" w:ascii="Times New Roman" w:hAnsi="Times New Roman" w:eastAsia="宋体" w:cs="Times New Roman"/>
          <w:color w:val="000000"/>
          <w:sz w:val="24"/>
        </w:rPr>
        <w:t>人邮箱：</w:t>
      </w:r>
      <w:r>
        <w:rPr>
          <w:rFonts w:hint="eastAsia" w:ascii="Times New Roman" w:hAnsi="Times New Roman" w:eastAsia="宋体" w:cs="Times New Roman"/>
          <w:snapToGrid w:val="0"/>
          <w:color w:val="000000"/>
          <w:kern w:val="0"/>
          <w:sz w:val="24"/>
          <w:lang w:val="en-US" w:eastAsia="zh-CN"/>
        </w:rPr>
        <w:t>1318567826</w:t>
      </w:r>
      <w:r>
        <w:rPr>
          <w:rFonts w:ascii="Times New Roman" w:hAnsi="Times New Roman" w:eastAsia="宋体" w:cs="Times New Roman"/>
          <w:snapToGrid w:val="0"/>
          <w:color w:val="000000"/>
          <w:kern w:val="0"/>
          <w:sz w:val="24"/>
        </w:rPr>
        <w:t>@qq.com</w:t>
      </w:r>
      <w:r>
        <w:rPr>
          <w:rFonts w:hint="eastAsia" w:ascii="Times New Roman" w:hAnsi="Times New Roman" w:eastAsia="宋体" w:cs="Times New Roman"/>
          <w:snapToGrid w:val="0"/>
          <w:color w:val="000000"/>
          <w:kern w:val="0"/>
          <w:sz w:val="24"/>
        </w:rPr>
        <w:t>，</w:t>
      </w:r>
      <w:r>
        <w:rPr>
          <w:rFonts w:hint="eastAsia" w:ascii="Times New Roman" w:hAnsi="Times New Roman" w:eastAsia="宋体" w:cs="Times New Roman"/>
          <w:snapToGrid w:val="0"/>
          <w:color w:val="000000"/>
          <w:kern w:val="0"/>
          <w:sz w:val="24"/>
          <w:lang w:val="en-US" w:eastAsia="zh-CN"/>
        </w:rPr>
        <w:t>逾期无效。</w:t>
      </w:r>
      <w:r>
        <w:rPr>
          <w:rFonts w:hint="eastAsia" w:ascii="Times New Roman" w:hAnsi="Times New Roman" w:eastAsia="宋体" w:cs="Times New Roman"/>
          <w:snapToGrid w:val="0"/>
          <w:color w:val="000000"/>
          <w:kern w:val="0"/>
          <w:sz w:val="24"/>
          <w:lang w:eastAsia="zh-CN"/>
        </w:rPr>
        <w:t>询价采购</w:t>
      </w:r>
      <w:r>
        <w:rPr>
          <w:rFonts w:hint="eastAsia" w:ascii="Times New Roman" w:hAnsi="Times New Roman" w:eastAsia="宋体" w:cs="Times New Roman"/>
          <w:snapToGrid w:val="0"/>
          <w:color w:val="000000"/>
          <w:kern w:val="0"/>
          <w:sz w:val="24"/>
        </w:rPr>
        <w:t>人</w:t>
      </w:r>
      <w:r>
        <w:rPr>
          <w:rFonts w:hint="eastAsia" w:ascii="Times New Roman" w:hAnsi="Times New Roman" w:eastAsia="宋体" w:cs="Times New Roman"/>
          <w:snapToGrid w:val="0"/>
          <w:color w:val="000000"/>
          <w:kern w:val="0"/>
          <w:sz w:val="24"/>
          <w:lang w:val="en-US" w:eastAsia="zh-CN"/>
        </w:rPr>
        <w:t>在</w:t>
      </w:r>
      <w:r>
        <w:rPr>
          <w:rFonts w:hint="eastAsia" w:ascii="Times New Roman" w:hAnsi="Times New Roman" w:eastAsia="宋体" w:cs="Times New Roman"/>
          <w:snapToGrid w:val="0"/>
          <w:color w:val="000000"/>
          <w:kern w:val="0"/>
          <w:sz w:val="24"/>
        </w:rPr>
        <w:t>收到</w:t>
      </w:r>
      <w:r>
        <w:rPr>
          <w:rFonts w:hint="eastAsia" w:ascii="Times New Roman" w:hAnsi="Times New Roman" w:eastAsia="宋体" w:cs="Times New Roman"/>
          <w:snapToGrid w:val="0"/>
          <w:color w:val="000000"/>
          <w:kern w:val="0"/>
          <w:sz w:val="24"/>
          <w:lang w:val="en-US" w:eastAsia="zh-CN"/>
        </w:rPr>
        <w:t>响应</w:t>
      </w:r>
      <w:r>
        <w:rPr>
          <w:rFonts w:hint="eastAsia" w:ascii="Times New Roman" w:hAnsi="Times New Roman" w:eastAsia="宋体" w:cs="Times New Roman"/>
          <w:snapToGrid w:val="0"/>
          <w:color w:val="000000"/>
          <w:kern w:val="0"/>
          <w:sz w:val="24"/>
        </w:rPr>
        <w:t>回执后</w:t>
      </w:r>
      <w:r>
        <w:rPr>
          <w:rFonts w:hint="eastAsia" w:ascii="Times New Roman" w:hAnsi="Times New Roman" w:eastAsia="宋体" w:cs="Times New Roman"/>
          <w:snapToGrid w:val="0"/>
          <w:color w:val="000000"/>
          <w:kern w:val="0"/>
          <w:sz w:val="24"/>
          <w:lang w:val="en-US" w:eastAsia="zh-CN"/>
        </w:rPr>
        <w:t>根据供应商信用信誉等情况进行讨论提议，按优先选取本公司库内供应商原则开展后续采购活动，不再另行发布采购公告。</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000000"/>
          <w:kern w:val="0"/>
          <w:sz w:val="24"/>
        </w:rPr>
      </w:pPr>
      <w:bookmarkStart w:id="2" w:name="_Toc332965960"/>
      <w:bookmarkStart w:id="3" w:name="_Toc332793891"/>
      <w:bookmarkStart w:id="4" w:name="_Toc332793818"/>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b w:val="0"/>
          <w:bCs w:val="0"/>
          <w:color w:val="000000"/>
          <w:sz w:val="24"/>
          <w:highlight w:val="none"/>
        </w:rPr>
      </w:pPr>
      <w:r>
        <w:rPr>
          <w:rFonts w:ascii="Times New Roman" w:hAnsi="Times New Roman" w:eastAsia="宋体" w:cs="Times New Roman"/>
          <w:b w:val="0"/>
          <w:bCs w:val="0"/>
          <w:color w:val="000000"/>
          <w:sz w:val="24"/>
          <w:highlight w:val="none"/>
        </w:rPr>
        <w:t>20</w:t>
      </w:r>
      <w:r>
        <w:rPr>
          <w:rFonts w:hint="eastAsia" w:ascii="Times New Roman" w:hAnsi="Times New Roman" w:eastAsia="宋体" w:cs="Times New Roman"/>
          <w:b w:val="0"/>
          <w:bCs w:val="0"/>
          <w:color w:val="000000"/>
          <w:sz w:val="24"/>
          <w:highlight w:val="none"/>
          <w:lang w:val="en-US" w:eastAsia="zh-CN"/>
        </w:rPr>
        <w:t>2</w:t>
      </w:r>
      <w:r>
        <w:rPr>
          <w:rFonts w:hint="eastAsia" w:cs="Times New Roman"/>
          <w:b w:val="0"/>
          <w:bCs w:val="0"/>
          <w:color w:val="000000"/>
          <w:sz w:val="24"/>
          <w:highlight w:val="none"/>
          <w:lang w:val="en-US" w:eastAsia="zh-CN"/>
        </w:rPr>
        <w:t xml:space="preserve">4 </w:t>
      </w:r>
      <w:r>
        <w:rPr>
          <w:rFonts w:hint="eastAsia" w:ascii="Times New Roman" w:hAnsi="Times New Roman" w:eastAsia="宋体" w:cs="Times New Roman"/>
          <w:b w:val="0"/>
          <w:bCs w:val="0"/>
          <w:color w:val="000000"/>
          <w:sz w:val="24"/>
          <w:highlight w:val="none"/>
        </w:rPr>
        <w:t>年</w:t>
      </w:r>
      <w:r>
        <w:rPr>
          <w:rFonts w:hint="eastAsia" w:cs="Times New Roman"/>
          <w:b w:val="0"/>
          <w:bCs w:val="0"/>
          <w:color w:val="000000"/>
          <w:sz w:val="24"/>
          <w:highlight w:val="none"/>
          <w:lang w:val="en-US" w:eastAsia="zh-CN"/>
        </w:rPr>
        <w:t xml:space="preserve"> 7 </w:t>
      </w:r>
      <w:r>
        <w:rPr>
          <w:rFonts w:hint="eastAsia" w:ascii="Times New Roman" w:hAnsi="Times New Roman" w:eastAsia="宋体" w:cs="Times New Roman"/>
          <w:b w:val="0"/>
          <w:bCs w:val="0"/>
          <w:color w:val="000000"/>
          <w:sz w:val="24"/>
          <w:highlight w:val="none"/>
        </w:rPr>
        <w:t>月</w:t>
      </w:r>
      <w:r>
        <w:rPr>
          <w:rFonts w:hint="eastAsia" w:cs="Times New Roman"/>
          <w:b w:val="0"/>
          <w:bCs w:val="0"/>
          <w:color w:val="000000"/>
          <w:sz w:val="24"/>
          <w:highlight w:val="none"/>
          <w:lang w:val="en-US" w:eastAsia="zh-CN"/>
        </w:rPr>
        <w:t xml:space="preserve"> 31 </w:t>
      </w:r>
      <w:r>
        <w:rPr>
          <w:rFonts w:hint="eastAsia" w:ascii="Times New Roman" w:hAnsi="Times New Roman" w:eastAsia="宋体" w:cs="Times New Roman"/>
          <w:b w:val="0"/>
          <w:bCs w:val="0"/>
          <w:color w:val="000000"/>
          <w:sz w:val="24"/>
          <w:highlight w:val="none"/>
        </w:rPr>
        <w:t>日</w:t>
      </w:r>
    </w:p>
    <w:p>
      <w:r>
        <w:br w:type="page"/>
      </w:r>
    </w:p>
    <w:p>
      <w:pPr>
        <w:pStyle w:val="2"/>
      </w:pPr>
    </w:p>
    <w:p>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四条高速公路边坡、桥梁自动化监测及东南西环三滘立交市政化改造工程（一期）桥梁自动化监测劳务协作服务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pPr>
        <w:jc w:val="right"/>
        <w:rPr>
          <w:rFonts w:hint="eastAsia" w:ascii="仿宋" w:hAnsi="仿宋" w:eastAsia="仿宋" w:cs="仿宋"/>
          <w:sz w:val="28"/>
          <w:szCs w:val="28"/>
          <w:highlight w:val="none"/>
        </w:rPr>
      </w:pPr>
    </w:p>
    <w:p>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5"/>
        <w:spacing w:line="240" w:lineRule="auto"/>
        <w:ind w:firstLine="261"/>
        <w:rPr>
          <w:rFonts w:hint="eastAsia"/>
          <w:szCs w:val="18"/>
        </w:rPr>
      </w:pPr>
      <w:r>
        <w:rPr>
          <w:rStyle w:val="10"/>
          <w:szCs w:val="18"/>
        </w:rPr>
        <w:footnoteRef/>
      </w:r>
      <w:r>
        <w:rPr>
          <w:rFonts w:hint="eastAsia"/>
          <w:szCs w:val="18"/>
        </w:rPr>
        <w:t>单位负责人是指单位的法定代表人或者法律、行政法规规定代表单位行使职权的主要负责人。</w:t>
      </w:r>
    </w:p>
  </w:footnote>
  <w:footnote w:id="1">
    <w:p>
      <w:pPr>
        <w:pStyle w:val="5"/>
        <w:spacing w:line="240" w:lineRule="auto"/>
        <w:ind w:firstLine="261"/>
        <w:rPr>
          <w:rFonts w:hint="eastAsia"/>
          <w:szCs w:val="18"/>
        </w:rPr>
      </w:pPr>
      <w:r>
        <w:rPr>
          <w:rStyle w:val="10"/>
          <w:szCs w:val="18"/>
        </w:rPr>
        <w:footnoteRef/>
      </w:r>
      <w:r>
        <w:rPr>
          <w:rFonts w:hint="eastAsia"/>
          <w:szCs w:val="18"/>
        </w:rPr>
        <w:t>控股是指股份占股份有限公司股本总额的50%以上。</w:t>
      </w:r>
    </w:p>
  </w:footnote>
  <w:footnote w:id="2">
    <w:p>
      <w:pPr>
        <w:pStyle w:val="5"/>
        <w:spacing w:line="240" w:lineRule="auto"/>
        <w:ind w:firstLine="261"/>
        <w:rPr>
          <w:rFonts w:hint="eastAsia"/>
          <w:szCs w:val="18"/>
        </w:rPr>
      </w:pPr>
      <w:r>
        <w:rPr>
          <w:rStyle w:val="10"/>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3CA52DC"/>
    <w:rsid w:val="04232A89"/>
    <w:rsid w:val="061C76EF"/>
    <w:rsid w:val="08885A50"/>
    <w:rsid w:val="0A69025B"/>
    <w:rsid w:val="0C5566B6"/>
    <w:rsid w:val="0C5D3886"/>
    <w:rsid w:val="0E107158"/>
    <w:rsid w:val="0E2256BC"/>
    <w:rsid w:val="12ED5CBA"/>
    <w:rsid w:val="163F039B"/>
    <w:rsid w:val="16F37308"/>
    <w:rsid w:val="18A64941"/>
    <w:rsid w:val="18B434EF"/>
    <w:rsid w:val="19152A58"/>
    <w:rsid w:val="1A9A57F5"/>
    <w:rsid w:val="1C1D4A99"/>
    <w:rsid w:val="1DDA3B27"/>
    <w:rsid w:val="1F6E04B3"/>
    <w:rsid w:val="214C6B85"/>
    <w:rsid w:val="22BB3D2C"/>
    <w:rsid w:val="27F531EF"/>
    <w:rsid w:val="2AC1309B"/>
    <w:rsid w:val="346E2270"/>
    <w:rsid w:val="351A542A"/>
    <w:rsid w:val="357B5ACE"/>
    <w:rsid w:val="38592295"/>
    <w:rsid w:val="3AEB0D66"/>
    <w:rsid w:val="47B53AE6"/>
    <w:rsid w:val="47EC2099"/>
    <w:rsid w:val="4B515FD6"/>
    <w:rsid w:val="4B6A7489"/>
    <w:rsid w:val="4CC434FB"/>
    <w:rsid w:val="4F3223B5"/>
    <w:rsid w:val="50460DCD"/>
    <w:rsid w:val="517D31EE"/>
    <w:rsid w:val="57884B90"/>
    <w:rsid w:val="57BF2D4E"/>
    <w:rsid w:val="590165CB"/>
    <w:rsid w:val="5E436E71"/>
    <w:rsid w:val="5FD429DB"/>
    <w:rsid w:val="615838CB"/>
    <w:rsid w:val="63166D1A"/>
    <w:rsid w:val="67C465A9"/>
    <w:rsid w:val="67E660D5"/>
    <w:rsid w:val="69605A13"/>
    <w:rsid w:val="71690822"/>
    <w:rsid w:val="71DC7988"/>
    <w:rsid w:val="759D7874"/>
    <w:rsid w:val="762165E0"/>
    <w:rsid w:val="78546056"/>
    <w:rsid w:val="7DC8349B"/>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style>
  <w:style w:type="paragraph" w:styleId="3">
    <w:name w:val="Body Text"/>
    <w:basedOn w:val="1"/>
    <w:qFormat/>
    <w:uiPriority w:val="0"/>
    <w:pPr>
      <w:spacing w:line="480" w:lineRule="atLeast"/>
    </w:pPr>
    <w:rPr>
      <w:rFonts w:ascii="楷体_GB2312" w:eastAsia="楷体_GB2312"/>
      <w:b/>
      <w:kern w:val="2"/>
      <w:sz w:val="30"/>
    </w:rPr>
  </w:style>
  <w:style w:type="paragraph" w:styleId="4">
    <w:name w:val="Plain Text"/>
    <w:basedOn w:val="1"/>
    <w:next w:val="1"/>
    <w:qFormat/>
    <w:uiPriority w:val="0"/>
    <w:rPr>
      <w:rFonts w:ascii="宋体" w:hAnsi="Courier New"/>
      <w:szCs w:val="20"/>
    </w:rPr>
  </w:style>
  <w:style w:type="paragraph" w:styleId="5">
    <w:name w:val="footnote text"/>
    <w:basedOn w:val="1"/>
    <w:qFormat/>
    <w:uiPriority w:val="0"/>
    <w:pPr>
      <w:adjustRightInd w:val="0"/>
      <w:snapToGrid w:val="0"/>
      <w:spacing w:line="420" w:lineRule="atLeast"/>
      <w:ind w:firstLine="454"/>
      <w:jc w:val="left"/>
      <w:textAlignment w:val="baseline"/>
    </w:pPr>
    <w:rPr>
      <w:kern w:val="0"/>
      <w:sz w:val="18"/>
      <w:szCs w:val="20"/>
    </w:rPr>
  </w:style>
  <w:style w:type="paragraph" w:styleId="6">
    <w:name w:val="Body Text First Indent"/>
    <w:basedOn w:val="3"/>
    <w:qFormat/>
    <w:uiPriority w:val="0"/>
    <w:pPr>
      <w:widowControl/>
      <w:spacing w:after="120" w:line="240" w:lineRule="auto"/>
      <w:ind w:firstLine="420" w:firstLineChars="100"/>
      <w:jc w:val="left"/>
    </w:pPr>
    <w:rPr>
      <w:rFonts w:ascii="Calibri" w:hAnsi="Calibri" w:eastAsia="宋体" w:cs="Times New Roman"/>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1533</Words>
  <Characters>1631</Characters>
  <Lines>0</Lines>
  <Paragraphs>0</Paragraphs>
  <TotalTime>0</TotalTime>
  <ScaleCrop>false</ScaleCrop>
  <LinksUpToDate>false</LinksUpToDate>
  <CharactersWithSpaces>1825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xjs</cp:lastModifiedBy>
  <cp:lastPrinted>2024-06-11T08:46:00Z</cp:lastPrinted>
  <dcterms:modified xsi:type="dcterms:W3CDTF">2024-07-31T07:33:19Z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B75484C30A0D48A998196F431A9A3E69</vt:lpwstr>
  </property>
</Properties>
</file>